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4D53" w14:textId="379D708D" w:rsidR="0099018A" w:rsidRDefault="001243C5">
      <w:r>
        <w:t>FIBROTOR</w:t>
      </w:r>
      <w:r>
        <w:rPr>
          <w:rFonts w:cstheme="minorHAnsi"/>
        </w:rPr>
        <w:t>®</w:t>
      </w:r>
      <w:r>
        <w:t xml:space="preserve"> VR. NC</w:t>
      </w:r>
    </w:p>
    <w:p w14:paraId="2DF395A2" w14:textId="7AEF6412" w:rsidR="001243C5" w:rsidRDefault="00823068">
      <w:r>
        <w:t>MORE PRECISE, STRONGER, FASTER</w:t>
      </w:r>
    </w:p>
    <w:p w14:paraId="4CDEF3A2" w14:textId="203579AD" w:rsidR="00823068" w:rsidRDefault="00823068"/>
    <w:p w14:paraId="76D80816" w14:textId="7F4C0C5A" w:rsidR="00823068" w:rsidRDefault="00823068" w:rsidP="00823068">
      <w:pPr>
        <w:pStyle w:val="NoSpacing"/>
      </w:pPr>
      <w:r w:rsidRPr="00823068">
        <w:t>The compact rotary table FIBROTOR VR.NC is designed for flexible movement tasks and is freely programmable. Thus, the series is ideal for use in automated assembly processes. With an optimal sealing concept and high performance data, the FIBROTOR VR.NC. can also be used as a rotary drum version (horizontal axis of rotation).</w:t>
      </w:r>
    </w:p>
    <w:p w14:paraId="2382C9EA" w14:textId="77777777" w:rsidR="00823068" w:rsidRPr="00823068" w:rsidRDefault="00823068" w:rsidP="00823068">
      <w:pPr>
        <w:pStyle w:val="NoSpacing"/>
      </w:pPr>
    </w:p>
    <w:p w14:paraId="58BB31B8" w14:textId="77777777" w:rsidR="00823068" w:rsidRPr="00823068" w:rsidRDefault="00823068" w:rsidP="00823068">
      <w:pPr>
        <w:pStyle w:val="NoSpacing"/>
      </w:pPr>
      <w:r w:rsidRPr="00823068">
        <w:t>The round table scores among other things through:</w:t>
      </w:r>
    </w:p>
    <w:p w14:paraId="206F5841" w14:textId="7C4CCD32" w:rsidR="00823068" w:rsidRPr="00823068" w:rsidRDefault="00823068" w:rsidP="00823068">
      <w:pPr>
        <w:pStyle w:val="NoSpacing"/>
        <w:numPr>
          <w:ilvl w:val="0"/>
          <w:numId w:val="2"/>
        </w:numPr>
      </w:pPr>
      <w:r w:rsidRPr="00823068">
        <w:t>Flexible drive arrangement</w:t>
      </w:r>
    </w:p>
    <w:p w14:paraId="6A998B7B" w14:textId="38D5BAB1" w:rsidR="00823068" w:rsidRPr="00823068" w:rsidRDefault="00823068" w:rsidP="00823068">
      <w:pPr>
        <w:pStyle w:val="NoSpacing"/>
        <w:numPr>
          <w:ilvl w:val="0"/>
          <w:numId w:val="2"/>
        </w:numPr>
      </w:pPr>
      <w:r w:rsidRPr="00823068">
        <w:t>Flexible connection options for a wide variety of engine brands</w:t>
      </w:r>
    </w:p>
    <w:p w14:paraId="1F88CDAB" w14:textId="00624506" w:rsidR="00823068" w:rsidRPr="00823068" w:rsidRDefault="00823068" w:rsidP="00823068">
      <w:pPr>
        <w:pStyle w:val="NoSpacing"/>
        <w:numPr>
          <w:ilvl w:val="0"/>
          <w:numId w:val="2"/>
        </w:numPr>
      </w:pPr>
      <w:r w:rsidRPr="00823068">
        <w:t>High power density</w:t>
      </w:r>
    </w:p>
    <w:p w14:paraId="5E46E6BF" w14:textId="46399F7C" w:rsidR="00823068" w:rsidRPr="00823068" w:rsidRDefault="00823068" w:rsidP="00823068">
      <w:pPr>
        <w:pStyle w:val="NoSpacing"/>
        <w:numPr>
          <w:ilvl w:val="0"/>
          <w:numId w:val="2"/>
        </w:numPr>
      </w:pPr>
      <w:r w:rsidRPr="00823068">
        <w:t>Extremely easy re-engineering due to a standardized construction height</w:t>
      </w:r>
    </w:p>
    <w:p w14:paraId="3E89A3EF" w14:textId="3E7521C2" w:rsidR="00823068" w:rsidRDefault="00823068" w:rsidP="00823068">
      <w:pPr>
        <w:pStyle w:val="NoSpacing"/>
      </w:pPr>
    </w:p>
    <w:p w14:paraId="2E9CDF80" w14:textId="3281C47C" w:rsidR="006F49D2" w:rsidRDefault="006F49D2" w:rsidP="00823068">
      <w:pPr>
        <w:pStyle w:val="NoSpacing"/>
      </w:pPr>
      <w:r>
        <w:t>AT A GLANCE</w:t>
      </w:r>
    </w:p>
    <w:p w14:paraId="375B934E" w14:textId="4F2EE20A" w:rsidR="006F49D2" w:rsidRDefault="006F49D2" w:rsidP="00823068">
      <w:pPr>
        <w:pStyle w:val="NoSpacing"/>
      </w:pPr>
    </w:p>
    <w:p w14:paraId="3A97EA7A" w14:textId="3E7BB4ED" w:rsidR="006F49D2" w:rsidRPr="006F49D2" w:rsidRDefault="006F49D2" w:rsidP="006F49D2">
      <w:pPr>
        <w:pStyle w:val="NoSpacing"/>
        <w:numPr>
          <w:ilvl w:val="0"/>
          <w:numId w:val="5"/>
        </w:numPr>
      </w:pPr>
      <w:r w:rsidRPr="006F49D2">
        <w:t xml:space="preserve">More </w:t>
      </w:r>
      <w:r w:rsidR="00082118">
        <w:t>P</w:t>
      </w:r>
      <w:r w:rsidRPr="006F49D2">
        <w:t>recise</w:t>
      </w:r>
    </w:p>
    <w:p w14:paraId="710B104D" w14:textId="77777777" w:rsidR="006F49D2" w:rsidRPr="006F49D2" w:rsidRDefault="006F49D2" w:rsidP="006F49D2">
      <w:pPr>
        <w:pStyle w:val="NoSpacing"/>
        <w:numPr>
          <w:ilvl w:val="0"/>
          <w:numId w:val="6"/>
        </w:numPr>
      </w:pPr>
      <w:r w:rsidRPr="006F49D2">
        <w:t>Indexing accuracy ± 20“</w:t>
      </w:r>
    </w:p>
    <w:p w14:paraId="507D4CD6" w14:textId="77777777" w:rsidR="006F49D2" w:rsidRPr="006F49D2" w:rsidRDefault="006F49D2" w:rsidP="006F49D2">
      <w:pPr>
        <w:pStyle w:val="NoSpacing"/>
        <w:numPr>
          <w:ilvl w:val="0"/>
          <w:numId w:val="6"/>
        </w:numPr>
      </w:pPr>
      <w:r w:rsidRPr="006F49D2">
        <w:t>Repeatability ± 5“</w:t>
      </w:r>
    </w:p>
    <w:p w14:paraId="54A27724" w14:textId="369BFA9D" w:rsidR="006F49D2" w:rsidRDefault="00082118" w:rsidP="00082118">
      <w:pPr>
        <w:pStyle w:val="NoSpacing"/>
        <w:numPr>
          <w:ilvl w:val="0"/>
          <w:numId w:val="5"/>
        </w:numPr>
      </w:pPr>
      <w:r>
        <w:t>Stronger</w:t>
      </w:r>
    </w:p>
    <w:p w14:paraId="5F060C39" w14:textId="6AC53E17" w:rsidR="00595D9E" w:rsidRPr="00595D9E" w:rsidRDefault="00595D9E" w:rsidP="00595D9E">
      <w:pPr>
        <w:pStyle w:val="NoSpacing"/>
        <w:numPr>
          <w:ilvl w:val="0"/>
          <w:numId w:val="6"/>
        </w:numPr>
      </w:pPr>
      <w:r w:rsidRPr="00595D9E">
        <w:t>Possible axial load</w:t>
      </w:r>
      <w:r>
        <w:t xml:space="preserve"> upto</w:t>
      </w:r>
      <w:r w:rsidRPr="00595D9E">
        <w:t xml:space="preserve"> 1</w:t>
      </w:r>
      <w:r>
        <w:t>7</w:t>
      </w:r>
      <w:r w:rsidRPr="00595D9E">
        <w:t>,</w:t>
      </w:r>
      <w:r>
        <w:t>5</w:t>
      </w:r>
      <w:r w:rsidRPr="00595D9E">
        <w:t>00 kg</w:t>
      </w:r>
    </w:p>
    <w:p w14:paraId="060FDFDF" w14:textId="476CE9F3" w:rsidR="00595D9E" w:rsidRPr="00595D9E" w:rsidRDefault="00595D9E" w:rsidP="00595D9E">
      <w:pPr>
        <w:pStyle w:val="NoSpacing"/>
        <w:numPr>
          <w:ilvl w:val="0"/>
          <w:numId w:val="6"/>
        </w:numPr>
      </w:pPr>
      <w:r>
        <w:t>Diameter</w:t>
      </w:r>
      <w:r w:rsidRPr="00595D9E">
        <w:t xml:space="preserve"> up to </w:t>
      </w:r>
      <w:r>
        <w:t>88</w:t>
      </w:r>
      <w:r w:rsidRPr="00595D9E">
        <w:t>00 mm possible</w:t>
      </w:r>
    </w:p>
    <w:p w14:paraId="18EA1E32" w14:textId="1143E924" w:rsidR="00082118" w:rsidRDefault="00364E51" w:rsidP="00082118">
      <w:pPr>
        <w:pStyle w:val="NoSpacing"/>
        <w:numPr>
          <w:ilvl w:val="0"/>
          <w:numId w:val="5"/>
        </w:numPr>
      </w:pPr>
      <w:r>
        <w:t>Faster</w:t>
      </w:r>
    </w:p>
    <w:p w14:paraId="18EE75F3" w14:textId="77777777" w:rsidR="00A7168F" w:rsidRPr="00A7168F" w:rsidRDefault="00A7168F" w:rsidP="00A7168F">
      <w:pPr>
        <w:pStyle w:val="NoSpacing"/>
        <w:numPr>
          <w:ilvl w:val="0"/>
          <w:numId w:val="6"/>
        </w:numPr>
      </w:pPr>
      <w:r w:rsidRPr="00A7168F">
        <w:t>Due to the available torque, more mass can be moved and positioned faster.</w:t>
      </w:r>
    </w:p>
    <w:p w14:paraId="7553D11B" w14:textId="003C2F23" w:rsidR="00364E51" w:rsidRDefault="00364E51" w:rsidP="00A7168F">
      <w:pPr>
        <w:pStyle w:val="NoSpacing"/>
      </w:pPr>
    </w:p>
    <w:p w14:paraId="1FE90558" w14:textId="497EBA37" w:rsidR="00A7168F" w:rsidRDefault="00A7168F" w:rsidP="00A7168F">
      <w:pPr>
        <w:pStyle w:val="NoSpacing"/>
      </w:pPr>
    </w:p>
    <w:p w14:paraId="1DBAAF84" w14:textId="5FB08F50" w:rsidR="00A7168F" w:rsidRDefault="00141CD0" w:rsidP="00A7168F">
      <w:pPr>
        <w:pStyle w:val="NoSpacing"/>
      </w:pPr>
      <w:r>
        <w:t xml:space="preserve">Video: </w:t>
      </w:r>
      <w:hyperlink r:id="rId5" w:history="1">
        <w:r w:rsidR="003C1F58" w:rsidRPr="00B15B0A">
          <w:rPr>
            <w:rStyle w:val="Hyperlink"/>
          </w:rPr>
          <w:t>https://www.youtube.com/watch?time_continue=9&amp;v=sixgIV8OtN8&amp;embeds_euri=https%3A%2F%2Fwww.fibro.de%2F&amp;source_ve_path=MTM5MTE3LDIzODUx&amp;feature=emb_title</w:t>
        </w:r>
      </w:hyperlink>
    </w:p>
    <w:p w14:paraId="059F8B5F" w14:textId="77777777" w:rsidR="003C1F58" w:rsidRDefault="003C1F58" w:rsidP="00A7168F">
      <w:pPr>
        <w:pStyle w:val="NoSpacing"/>
      </w:pPr>
    </w:p>
    <w:p w14:paraId="07595C73" w14:textId="0A3C6C1E" w:rsidR="00A7168F" w:rsidRDefault="00A7168F" w:rsidP="00A7168F">
      <w:pPr>
        <w:pStyle w:val="NoSpacing"/>
      </w:pPr>
    </w:p>
    <w:p w14:paraId="4B0C6130" w14:textId="1C299E9A" w:rsidR="00A7168F" w:rsidRDefault="00A7168F" w:rsidP="00A7168F">
      <w:pPr>
        <w:pStyle w:val="NoSpacing"/>
      </w:pPr>
      <w:r>
        <w:t>Product Image sequence</w:t>
      </w:r>
    </w:p>
    <w:p w14:paraId="03B62BA0" w14:textId="38B119B9" w:rsidR="00A7168F" w:rsidRDefault="00A7168F" w:rsidP="00A7168F">
      <w:pPr>
        <w:pStyle w:val="NoSpacing"/>
      </w:pPr>
      <w:r w:rsidRPr="00A7168F">
        <w:rPr>
          <w:noProof/>
        </w:rPr>
        <w:drawing>
          <wp:inline distT="0" distB="0" distL="0" distR="0" wp14:anchorId="5F0EDC7A" wp14:editId="6D5FC3E6">
            <wp:extent cx="1691640" cy="146430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4305" cy="1466612"/>
                    </a:xfrm>
                    <a:prstGeom prst="rect">
                      <a:avLst/>
                    </a:prstGeom>
                  </pic:spPr>
                </pic:pic>
              </a:graphicData>
            </a:graphic>
          </wp:inline>
        </w:drawing>
      </w:r>
      <w:r>
        <w:t xml:space="preserve">   </w:t>
      </w:r>
      <w:r w:rsidR="00461A55">
        <w:rPr>
          <w:noProof/>
        </w:rPr>
        <w:drawing>
          <wp:inline distT="0" distB="0" distL="0" distR="0" wp14:anchorId="1ACDDE94" wp14:editId="526399AE">
            <wp:extent cx="1907540" cy="149697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1899" cy="1508245"/>
                    </a:xfrm>
                    <a:prstGeom prst="rect">
                      <a:avLst/>
                    </a:prstGeom>
                  </pic:spPr>
                </pic:pic>
              </a:graphicData>
            </a:graphic>
          </wp:inline>
        </w:drawing>
      </w:r>
      <w:r w:rsidR="00461A55">
        <w:t xml:space="preserve">    </w:t>
      </w:r>
      <w:r w:rsidR="00D748B0">
        <w:rPr>
          <w:noProof/>
        </w:rPr>
        <w:drawing>
          <wp:inline distT="0" distB="0" distL="0" distR="0" wp14:anchorId="4B46F15A" wp14:editId="51819F3C">
            <wp:extent cx="1931421" cy="1478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2193" cy="1478871"/>
                    </a:xfrm>
                    <a:prstGeom prst="rect">
                      <a:avLst/>
                    </a:prstGeom>
                    <a:noFill/>
                    <a:ln>
                      <a:noFill/>
                    </a:ln>
                  </pic:spPr>
                </pic:pic>
              </a:graphicData>
            </a:graphic>
          </wp:inline>
        </w:drawing>
      </w:r>
    </w:p>
    <w:p w14:paraId="7D34A977" w14:textId="68564392" w:rsidR="009F29F1" w:rsidRDefault="009F29F1" w:rsidP="00A7168F">
      <w:pPr>
        <w:pStyle w:val="NoSpacing"/>
      </w:pPr>
    </w:p>
    <w:p w14:paraId="506B364B" w14:textId="3C0EB78F" w:rsidR="009F29F1" w:rsidRDefault="009F29F1" w:rsidP="00A7168F">
      <w:pPr>
        <w:pStyle w:val="NoSpacing"/>
      </w:pPr>
    </w:p>
    <w:p w14:paraId="1BA4BA66" w14:textId="3EB89C62" w:rsidR="009F29F1" w:rsidRPr="004A6AE1" w:rsidRDefault="009F29F1" w:rsidP="004A6AE1">
      <w:pPr>
        <w:pStyle w:val="NoSpacing"/>
      </w:pPr>
      <w:r>
        <w:t>BENEFITS</w:t>
      </w:r>
    </w:p>
    <w:p w14:paraId="4B5422EF" w14:textId="76C38677" w:rsidR="009F29F1" w:rsidRPr="004A6AE1" w:rsidRDefault="00681A72" w:rsidP="004A6AE1">
      <w:pPr>
        <w:pStyle w:val="NoSpacing"/>
        <w:numPr>
          <w:ilvl w:val="0"/>
          <w:numId w:val="6"/>
        </w:numPr>
      </w:pPr>
      <w:r w:rsidRPr="004A6AE1">
        <w:rPr>
          <w:rStyle w:val="Strong"/>
          <w:rFonts w:cstheme="minorHAnsi"/>
          <w:b w:val="0"/>
          <w:bCs w:val="0"/>
          <w:color w:val="212529"/>
          <w:sz w:val="24"/>
          <w:szCs w:val="24"/>
          <w:shd w:val="clear" w:color="auto" w:fill="FFFFFF"/>
        </w:rPr>
        <w:t>Attractive delivery times </w:t>
      </w:r>
      <w:r w:rsidRPr="004A6AE1">
        <w:rPr>
          <w:color w:val="212529"/>
          <w:shd w:val="clear" w:color="auto" w:fill="FFFFFF"/>
        </w:rPr>
        <w:t>from 5 weeks on</w:t>
      </w:r>
    </w:p>
    <w:p w14:paraId="460A6F5A" w14:textId="45579FC3" w:rsidR="00681A72" w:rsidRPr="004A6AE1" w:rsidRDefault="00681A72" w:rsidP="004A6AE1">
      <w:pPr>
        <w:pStyle w:val="NoSpacing"/>
        <w:numPr>
          <w:ilvl w:val="0"/>
          <w:numId w:val="6"/>
        </w:numPr>
        <w:rPr>
          <w:rStyle w:val="Strong"/>
          <w:rFonts w:cstheme="minorHAnsi"/>
          <w:b w:val="0"/>
          <w:bCs w:val="0"/>
          <w:sz w:val="24"/>
          <w:szCs w:val="24"/>
        </w:rPr>
      </w:pPr>
      <w:r w:rsidRPr="004A6AE1">
        <w:rPr>
          <w:color w:val="212529"/>
          <w:shd w:val="clear" w:color="auto" w:fill="FFFFFF"/>
        </w:rPr>
        <w:t>Considerably more powerful rotary table at a</w:t>
      </w:r>
      <w:r w:rsidRPr="004A6AE1">
        <w:rPr>
          <w:rStyle w:val="Strong"/>
          <w:rFonts w:cstheme="minorHAnsi"/>
          <w:b w:val="0"/>
          <w:bCs w:val="0"/>
          <w:color w:val="212529"/>
          <w:sz w:val="24"/>
          <w:szCs w:val="24"/>
          <w:shd w:val="clear" w:color="auto" w:fill="FFFFFF"/>
        </w:rPr>
        <w:t> lower price</w:t>
      </w:r>
    </w:p>
    <w:p w14:paraId="5429BA65" w14:textId="54F73872" w:rsidR="00681A72" w:rsidRPr="004A6AE1" w:rsidRDefault="00681A72" w:rsidP="004A6AE1">
      <w:pPr>
        <w:pStyle w:val="NoSpacing"/>
        <w:numPr>
          <w:ilvl w:val="0"/>
          <w:numId w:val="6"/>
        </w:numPr>
        <w:rPr>
          <w:rFonts w:eastAsia="Times New Roman"/>
          <w:color w:val="212529"/>
        </w:rPr>
      </w:pPr>
      <w:r w:rsidRPr="004A6AE1">
        <w:rPr>
          <w:rFonts w:eastAsia="Times New Roman"/>
          <w:color w:val="212529"/>
        </w:rPr>
        <w:lastRenderedPageBreak/>
        <w:t>Improved technical data compared to previous</w:t>
      </w:r>
      <w:r w:rsidR="0091410F" w:rsidRPr="004A6AE1">
        <w:rPr>
          <w:rFonts w:eastAsia="Times New Roman"/>
          <w:color w:val="212529"/>
        </w:rPr>
        <w:t xml:space="preserve"> </w:t>
      </w:r>
      <w:r w:rsidRPr="004A6AE1">
        <w:rPr>
          <w:rFonts w:eastAsia="Times New Roman"/>
          <w:color w:val="212529"/>
        </w:rPr>
        <w:t>models</w:t>
      </w:r>
    </w:p>
    <w:p w14:paraId="4483CC2F" w14:textId="53D47BBD" w:rsidR="00681A72" w:rsidRPr="004A6AE1" w:rsidRDefault="00681A72" w:rsidP="004A6AE1">
      <w:pPr>
        <w:pStyle w:val="NoSpacing"/>
        <w:numPr>
          <w:ilvl w:val="0"/>
          <w:numId w:val="6"/>
        </w:numPr>
        <w:rPr>
          <w:rFonts w:eastAsia="Times New Roman"/>
          <w:color w:val="212529"/>
        </w:rPr>
      </w:pPr>
      <w:r w:rsidRPr="004A6AE1">
        <w:rPr>
          <w:rFonts w:eastAsia="Times New Roman"/>
          <w:color w:val="212529"/>
        </w:rPr>
        <w:t>Durable and easy service with </w:t>
      </w:r>
      <w:r w:rsidR="0091410F" w:rsidRPr="004A6AE1">
        <w:rPr>
          <w:rFonts w:eastAsia="Times New Roman"/>
          <w:color w:val="212529"/>
        </w:rPr>
        <w:t>global availability</w:t>
      </w:r>
    </w:p>
    <w:p w14:paraId="4D98E88F" w14:textId="2DF089FD" w:rsidR="00681A72" w:rsidRDefault="004A6AE1" w:rsidP="00141CD0">
      <w:pPr>
        <w:pStyle w:val="NoSpacing"/>
        <w:numPr>
          <w:ilvl w:val="0"/>
          <w:numId w:val="6"/>
        </w:numPr>
        <w:rPr>
          <w:rFonts w:eastAsia="Times New Roman"/>
          <w:color w:val="212529"/>
        </w:rPr>
      </w:pPr>
      <w:r w:rsidRPr="004A6AE1">
        <w:rPr>
          <w:rFonts w:eastAsia="Times New Roman"/>
          <w:color w:val="212529"/>
        </w:rPr>
        <w:t>Lubricated for Life long and Maintenance Free</w:t>
      </w:r>
    </w:p>
    <w:p w14:paraId="6EE343B2" w14:textId="77777777" w:rsidR="003C1F58" w:rsidRDefault="003C1F58" w:rsidP="003C1F58">
      <w:pPr>
        <w:pStyle w:val="NoSpacing"/>
        <w:rPr>
          <w:rFonts w:eastAsia="Times New Roman"/>
          <w:color w:val="212529"/>
        </w:rPr>
      </w:pPr>
    </w:p>
    <w:p w14:paraId="30628047" w14:textId="269AF27D" w:rsidR="003C1F58" w:rsidRDefault="007B525B" w:rsidP="003C1F58">
      <w:pPr>
        <w:pStyle w:val="NoSpacing"/>
        <w:rPr>
          <w:rFonts w:eastAsia="Times New Roman"/>
          <w:color w:val="212529"/>
        </w:rPr>
      </w:pPr>
      <w:r>
        <w:rPr>
          <w:rFonts w:eastAsia="Times New Roman"/>
          <w:color w:val="212529"/>
        </w:rPr>
        <w:t>DOWNLOADS</w:t>
      </w:r>
    </w:p>
    <w:p w14:paraId="6284CB08" w14:textId="61F9B59B" w:rsidR="007B525B" w:rsidRDefault="005209F3" w:rsidP="003C1F58">
      <w:pPr>
        <w:pStyle w:val="NoSpacing"/>
        <w:rPr>
          <w:rFonts w:eastAsia="Times New Roman"/>
          <w:color w:val="212529"/>
        </w:rPr>
      </w:pPr>
      <w:r>
        <w:rPr>
          <w:rFonts w:eastAsia="Times New Roman"/>
          <w:color w:val="212529"/>
        </w:rPr>
        <w:t>DATASHEET</w:t>
      </w:r>
    </w:p>
    <w:p w14:paraId="515703BF" w14:textId="17CC9FF7" w:rsidR="005209F3" w:rsidRDefault="005209F3" w:rsidP="003C1F58">
      <w:pPr>
        <w:pStyle w:val="NoSpacing"/>
        <w:rPr>
          <w:rFonts w:eastAsia="Times New Roman"/>
          <w:color w:val="212529"/>
        </w:rPr>
      </w:pPr>
      <w:r>
        <w:rPr>
          <w:rFonts w:eastAsia="Times New Roman"/>
          <w:color w:val="212529"/>
        </w:rPr>
        <w:t>CALCULATION</w:t>
      </w:r>
    </w:p>
    <w:p w14:paraId="75952421" w14:textId="77777777" w:rsidR="00A50E54" w:rsidRDefault="00A50E54" w:rsidP="003C1F58">
      <w:pPr>
        <w:pStyle w:val="NoSpacing"/>
        <w:rPr>
          <w:rFonts w:eastAsia="Times New Roman"/>
          <w:color w:val="212529"/>
        </w:rPr>
      </w:pPr>
    </w:p>
    <w:p w14:paraId="61D0F2F7" w14:textId="77777777" w:rsidR="00A50E54" w:rsidRDefault="00A50E54" w:rsidP="003C1F58">
      <w:pPr>
        <w:pStyle w:val="NoSpacing"/>
        <w:rPr>
          <w:rFonts w:eastAsia="Times New Roman"/>
          <w:color w:val="212529"/>
        </w:rPr>
      </w:pPr>
    </w:p>
    <w:sectPr w:rsidR="00A5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21F"/>
    <w:multiLevelType w:val="multilevel"/>
    <w:tmpl w:val="0766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0483D"/>
    <w:multiLevelType w:val="hybridMultilevel"/>
    <w:tmpl w:val="230E348E"/>
    <w:lvl w:ilvl="0" w:tplc="F8AA2F42">
      <w:start w:val="1"/>
      <w:numFmt w:val="bullet"/>
      <w:lvlText w:val=""/>
      <w:lvlJc w:val="left"/>
      <w:pPr>
        <w:ind w:left="720" w:hanging="360"/>
      </w:pPr>
      <w:rPr>
        <w:rFonts w:ascii="Wingdings" w:hAnsi="Wingdings" w:hint="default"/>
        <w:color w:val="F566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6478"/>
    <w:multiLevelType w:val="multilevel"/>
    <w:tmpl w:val="310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C1FBA"/>
    <w:multiLevelType w:val="hybridMultilevel"/>
    <w:tmpl w:val="E81C34E2"/>
    <w:lvl w:ilvl="0" w:tplc="F8AA2F42">
      <w:start w:val="1"/>
      <w:numFmt w:val="bullet"/>
      <w:lvlText w:val=""/>
      <w:lvlJc w:val="left"/>
      <w:pPr>
        <w:ind w:left="1440" w:hanging="360"/>
      </w:pPr>
      <w:rPr>
        <w:rFonts w:ascii="Wingdings" w:hAnsi="Wingdings" w:hint="default"/>
        <w:color w:val="F566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E362EF"/>
    <w:multiLevelType w:val="hybridMultilevel"/>
    <w:tmpl w:val="89C6F692"/>
    <w:lvl w:ilvl="0" w:tplc="F8AA2F42">
      <w:start w:val="1"/>
      <w:numFmt w:val="bullet"/>
      <w:lvlText w:val=""/>
      <w:lvlJc w:val="left"/>
      <w:pPr>
        <w:ind w:left="720" w:hanging="360"/>
      </w:pPr>
      <w:rPr>
        <w:rFonts w:ascii="Wingdings" w:hAnsi="Wingdings" w:hint="default"/>
        <w:color w:val="F566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FF5"/>
    <w:multiLevelType w:val="hybridMultilevel"/>
    <w:tmpl w:val="087A7062"/>
    <w:lvl w:ilvl="0" w:tplc="F8AA2F42">
      <w:start w:val="1"/>
      <w:numFmt w:val="bullet"/>
      <w:lvlText w:val=""/>
      <w:lvlJc w:val="left"/>
      <w:pPr>
        <w:ind w:left="720" w:hanging="360"/>
      </w:pPr>
      <w:rPr>
        <w:rFonts w:ascii="Wingdings" w:hAnsi="Wingdings" w:hint="default"/>
        <w:color w:val="F566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55DD8"/>
    <w:multiLevelType w:val="multilevel"/>
    <w:tmpl w:val="E3D4D9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36C40CA"/>
    <w:multiLevelType w:val="multilevel"/>
    <w:tmpl w:val="90D8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314013">
    <w:abstractNumId w:val="0"/>
  </w:num>
  <w:num w:numId="2" w16cid:durableId="2102337170">
    <w:abstractNumId w:val="1"/>
  </w:num>
  <w:num w:numId="3" w16cid:durableId="226234797">
    <w:abstractNumId w:val="6"/>
  </w:num>
  <w:num w:numId="4" w16cid:durableId="1416321225">
    <w:abstractNumId w:val="4"/>
  </w:num>
  <w:num w:numId="5" w16cid:durableId="932131651">
    <w:abstractNumId w:val="5"/>
  </w:num>
  <w:num w:numId="6" w16cid:durableId="824706800">
    <w:abstractNumId w:val="3"/>
  </w:num>
  <w:num w:numId="7" w16cid:durableId="1459373336">
    <w:abstractNumId w:val="2"/>
  </w:num>
  <w:num w:numId="8" w16cid:durableId="1124079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F7"/>
    <w:rsid w:val="00082118"/>
    <w:rsid w:val="001243C5"/>
    <w:rsid w:val="00131ACC"/>
    <w:rsid w:val="00141CD0"/>
    <w:rsid w:val="00241548"/>
    <w:rsid w:val="00364E51"/>
    <w:rsid w:val="0038062E"/>
    <w:rsid w:val="003C1F58"/>
    <w:rsid w:val="00461A55"/>
    <w:rsid w:val="004A6AE1"/>
    <w:rsid w:val="005209F3"/>
    <w:rsid w:val="00595D9E"/>
    <w:rsid w:val="005D28F7"/>
    <w:rsid w:val="00681A72"/>
    <w:rsid w:val="006F49D2"/>
    <w:rsid w:val="007B525B"/>
    <w:rsid w:val="00823068"/>
    <w:rsid w:val="008548A9"/>
    <w:rsid w:val="008A3274"/>
    <w:rsid w:val="0091410F"/>
    <w:rsid w:val="0099018A"/>
    <w:rsid w:val="009F29F1"/>
    <w:rsid w:val="00A3536C"/>
    <w:rsid w:val="00A50E54"/>
    <w:rsid w:val="00A7168F"/>
    <w:rsid w:val="00D7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33CC"/>
  <w15:chartTrackingRefBased/>
  <w15:docId w15:val="{6A0C8603-C998-4867-88ED-32F91EC4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0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068"/>
    <w:pPr>
      <w:spacing w:after="0" w:line="240" w:lineRule="auto"/>
    </w:pPr>
  </w:style>
  <w:style w:type="character" w:styleId="Strong">
    <w:name w:val="Strong"/>
    <w:basedOn w:val="DefaultParagraphFont"/>
    <w:uiPriority w:val="22"/>
    <w:qFormat/>
    <w:rsid w:val="00681A72"/>
    <w:rPr>
      <w:b/>
      <w:bCs/>
    </w:rPr>
  </w:style>
  <w:style w:type="paragraph" w:customStyle="1" w:styleId="text-center">
    <w:name w:val="text-center"/>
    <w:basedOn w:val="Normal"/>
    <w:rsid w:val="00681A7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1A72"/>
    <w:pPr>
      <w:ind w:left="720"/>
      <w:contextualSpacing/>
    </w:pPr>
  </w:style>
  <w:style w:type="character" w:styleId="Hyperlink">
    <w:name w:val="Hyperlink"/>
    <w:basedOn w:val="DefaultParagraphFont"/>
    <w:uiPriority w:val="99"/>
    <w:unhideWhenUsed/>
    <w:rsid w:val="003C1F58"/>
    <w:rPr>
      <w:color w:val="0563C1" w:themeColor="hyperlink"/>
      <w:u w:val="single"/>
    </w:rPr>
  </w:style>
  <w:style w:type="character" w:styleId="UnresolvedMention">
    <w:name w:val="Unresolved Mention"/>
    <w:basedOn w:val="DefaultParagraphFont"/>
    <w:uiPriority w:val="99"/>
    <w:semiHidden/>
    <w:unhideWhenUsed/>
    <w:rsid w:val="003C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34644">
      <w:bodyDiv w:val="1"/>
      <w:marLeft w:val="0"/>
      <w:marRight w:val="0"/>
      <w:marTop w:val="0"/>
      <w:marBottom w:val="0"/>
      <w:divBdr>
        <w:top w:val="none" w:sz="0" w:space="0" w:color="auto"/>
        <w:left w:val="none" w:sz="0" w:space="0" w:color="auto"/>
        <w:bottom w:val="none" w:sz="0" w:space="0" w:color="auto"/>
        <w:right w:val="none" w:sz="0" w:space="0" w:color="auto"/>
      </w:divBdr>
    </w:div>
    <w:div w:id="503784459">
      <w:bodyDiv w:val="1"/>
      <w:marLeft w:val="0"/>
      <w:marRight w:val="0"/>
      <w:marTop w:val="0"/>
      <w:marBottom w:val="0"/>
      <w:divBdr>
        <w:top w:val="none" w:sz="0" w:space="0" w:color="auto"/>
        <w:left w:val="none" w:sz="0" w:space="0" w:color="auto"/>
        <w:bottom w:val="none" w:sz="0" w:space="0" w:color="auto"/>
        <w:right w:val="none" w:sz="0" w:space="0" w:color="auto"/>
      </w:divBdr>
      <w:divsChild>
        <w:div w:id="63264107">
          <w:marLeft w:val="0"/>
          <w:marRight w:val="0"/>
          <w:marTop w:val="0"/>
          <w:marBottom w:val="0"/>
          <w:divBdr>
            <w:top w:val="none" w:sz="0" w:space="0" w:color="auto"/>
            <w:left w:val="none" w:sz="0" w:space="0" w:color="auto"/>
            <w:bottom w:val="none" w:sz="0" w:space="0" w:color="auto"/>
            <w:right w:val="none" w:sz="0" w:space="0" w:color="auto"/>
          </w:divBdr>
          <w:divsChild>
            <w:div w:id="234631875">
              <w:marLeft w:val="0"/>
              <w:marRight w:val="0"/>
              <w:marTop w:val="0"/>
              <w:marBottom w:val="0"/>
              <w:divBdr>
                <w:top w:val="none" w:sz="0" w:space="0" w:color="auto"/>
                <w:left w:val="none" w:sz="0" w:space="0" w:color="auto"/>
                <w:bottom w:val="none" w:sz="0" w:space="0" w:color="auto"/>
                <w:right w:val="none" w:sz="0" w:space="0" w:color="auto"/>
              </w:divBdr>
              <w:divsChild>
                <w:div w:id="11849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9876">
          <w:marLeft w:val="0"/>
          <w:marRight w:val="0"/>
          <w:marTop w:val="0"/>
          <w:marBottom w:val="0"/>
          <w:divBdr>
            <w:top w:val="none" w:sz="0" w:space="0" w:color="auto"/>
            <w:left w:val="none" w:sz="0" w:space="0" w:color="auto"/>
            <w:bottom w:val="none" w:sz="0" w:space="0" w:color="auto"/>
            <w:right w:val="none" w:sz="0" w:space="0" w:color="auto"/>
          </w:divBdr>
          <w:divsChild>
            <w:div w:id="397869558">
              <w:marLeft w:val="0"/>
              <w:marRight w:val="0"/>
              <w:marTop w:val="0"/>
              <w:marBottom w:val="0"/>
              <w:divBdr>
                <w:top w:val="none" w:sz="0" w:space="0" w:color="auto"/>
                <w:left w:val="none" w:sz="0" w:space="0" w:color="auto"/>
                <w:bottom w:val="none" w:sz="0" w:space="0" w:color="auto"/>
                <w:right w:val="none" w:sz="0" w:space="0" w:color="auto"/>
              </w:divBdr>
              <w:divsChild>
                <w:div w:id="168374291">
                  <w:marLeft w:val="0"/>
                  <w:marRight w:val="0"/>
                  <w:marTop w:val="0"/>
                  <w:marBottom w:val="150"/>
                  <w:divBdr>
                    <w:top w:val="none" w:sz="0" w:space="0" w:color="auto"/>
                    <w:left w:val="none" w:sz="0" w:space="0" w:color="auto"/>
                    <w:bottom w:val="none" w:sz="0" w:space="0" w:color="auto"/>
                    <w:right w:val="none" w:sz="0" w:space="0" w:color="auto"/>
                  </w:divBdr>
                  <w:divsChild>
                    <w:div w:id="1832401607">
                      <w:marLeft w:val="0"/>
                      <w:marRight w:val="0"/>
                      <w:marTop w:val="0"/>
                      <w:marBottom w:val="0"/>
                      <w:divBdr>
                        <w:top w:val="none" w:sz="0" w:space="0" w:color="auto"/>
                        <w:left w:val="none" w:sz="0" w:space="0" w:color="auto"/>
                        <w:bottom w:val="none" w:sz="0" w:space="0" w:color="auto"/>
                        <w:right w:val="none" w:sz="0" w:space="0" w:color="auto"/>
                      </w:divBdr>
                      <w:divsChild>
                        <w:div w:id="204294856">
                          <w:marLeft w:val="0"/>
                          <w:marRight w:val="0"/>
                          <w:marTop w:val="0"/>
                          <w:marBottom w:val="0"/>
                          <w:divBdr>
                            <w:top w:val="none" w:sz="0" w:space="0" w:color="auto"/>
                            <w:left w:val="none" w:sz="0" w:space="0" w:color="auto"/>
                            <w:bottom w:val="none" w:sz="0" w:space="0" w:color="auto"/>
                            <w:right w:val="none" w:sz="0" w:space="0" w:color="auto"/>
                          </w:divBdr>
                          <w:divsChild>
                            <w:div w:id="898983079">
                              <w:marLeft w:val="0"/>
                              <w:marRight w:val="0"/>
                              <w:marTop w:val="0"/>
                              <w:marBottom w:val="0"/>
                              <w:divBdr>
                                <w:top w:val="none" w:sz="0" w:space="0" w:color="auto"/>
                                <w:left w:val="none" w:sz="0" w:space="0" w:color="auto"/>
                                <w:bottom w:val="none" w:sz="0" w:space="0" w:color="auto"/>
                                <w:right w:val="none" w:sz="0" w:space="0" w:color="auto"/>
                              </w:divBdr>
                              <w:divsChild>
                                <w:div w:id="2590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872">
      <w:bodyDiv w:val="1"/>
      <w:marLeft w:val="0"/>
      <w:marRight w:val="0"/>
      <w:marTop w:val="0"/>
      <w:marBottom w:val="0"/>
      <w:divBdr>
        <w:top w:val="none" w:sz="0" w:space="0" w:color="auto"/>
        <w:left w:val="none" w:sz="0" w:space="0" w:color="auto"/>
        <w:bottom w:val="none" w:sz="0" w:space="0" w:color="auto"/>
        <w:right w:val="none" w:sz="0" w:space="0" w:color="auto"/>
      </w:divBdr>
    </w:div>
    <w:div w:id="1261525749">
      <w:bodyDiv w:val="1"/>
      <w:marLeft w:val="0"/>
      <w:marRight w:val="0"/>
      <w:marTop w:val="0"/>
      <w:marBottom w:val="0"/>
      <w:divBdr>
        <w:top w:val="none" w:sz="0" w:space="0" w:color="auto"/>
        <w:left w:val="none" w:sz="0" w:space="0" w:color="auto"/>
        <w:bottom w:val="none" w:sz="0" w:space="0" w:color="auto"/>
        <w:right w:val="none" w:sz="0" w:space="0" w:color="auto"/>
      </w:divBdr>
    </w:div>
    <w:div w:id="1521892149">
      <w:bodyDiv w:val="1"/>
      <w:marLeft w:val="0"/>
      <w:marRight w:val="0"/>
      <w:marTop w:val="0"/>
      <w:marBottom w:val="0"/>
      <w:divBdr>
        <w:top w:val="none" w:sz="0" w:space="0" w:color="auto"/>
        <w:left w:val="none" w:sz="0" w:space="0" w:color="auto"/>
        <w:bottom w:val="none" w:sz="0" w:space="0" w:color="auto"/>
        <w:right w:val="none" w:sz="0" w:space="0" w:color="auto"/>
      </w:divBdr>
    </w:div>
    <w:div w:id="15755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time_continue=9&amp;v=sixgIV8OtN8&amp;embeds_euri=https%3A%2F%2Fwww.fibro.de%2F&amp;source_ve_path=MTM5MTE3LDIzODUx&amp;feature=emb_tit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Janhavi KELKAR, FIBRO India</dc:creator>
  <cp:keywords/>
  <dc:description/>
  <cp:lastModifiedBy>Janhavi KELKAR, FIBRO India</cp:lastModifiedBy>
  <cp:revision>20</cp:revision>
  <dcterms:created xsi:type="dcterms:W3CDTF">2023-02-28T11:33:00Z</dcterms:created>
  <dcterms:modified xsi:type="dcterms:W3CDTF">2023-03-16T11:22:00Z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1da648bb953fe14edd392c622dd750fc87dd6503ae05954831eb82e5fe8827cc</vt:lpwstr>
  </property>
</Properties>
</file>